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Style w:val="Title"/>
        <w:pBdr>
          <w:top w:space="0" w:sz="0" w:val="nil"/>
          <w:left w:space="0" w:sz="0" w:val="nil"/>
          <w:bottom w:space="0" w:sz="0" w:val="nil"/>
          <w:right w:space="0" w:sz="0" w:val="nil"/>
          <w:between w:space="0" w:sz="0" w:val="nil"/>
        </w:pBdr>
        <w:shd w:fill="auto" w:val="clear"/>
        <w:jc w:val="left"/>
        <w:rPr>
          <w:b w:val="0"/>
          <w:color w:val="666666"/>
        </w:rPr>
      </w:pPr>
      <w:bookmarkStart w:colFirst="0" w:colLast="0" w:name="_cj45wpr08g1w" w:id="0"/>
      <w:bookmarkEnd w:id="0"/>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line="240" w:lineRule="auto"/>
        <w:jc w:val="center"/>
        <w:rPr>
          <w:rFonts w:ascii="Lora" w:cs="Lora" w:eastAsia="Lora" w:hAnsi="Lora"/>
        </w:rPr>
      </w:pPr>
      <w:r w:rsidDel="00000000" w:rsidR="00000000" w:rsidRPr="00000000">
        <w:rPr/>
        <w:drawing>
          <wp:inline distB="114300" distT="114300" distL="114300" distR="114300">
            <wp:extent cx="762000" cy="28575"/>
            <wp:effectExtent b="0" l="0" r="0" t="0"/>
            <wp:docPr descr="horizontal line" id="1" name="image4.png"/>
            <a:graphic>
              <a:graphicData uri="http://schemas.openxmlformats.org/drawingml/2006/picture">
                <pic:pic>
                  <pic:nvPicPr>
                    <pic:cNvPr descr="horizontal line" id="0" name="image4.png"/>
                    <pic:cNvPicPr preferRelativeResize="0"/>
                  </pic:nvPicPr>
                  <pic:blipFill>
                    <a:blip r:embed="rId6"/>
                    <a:srcRect b="0" l="0" r="0" t="0"/>
                    <a:stretch>
                      <a:fillRect/>
                    </a:stretch>
                  </pic:blipFill>
                  <pic:spPr>
                    <a:xfrm>
                      <a:off x="0" y="0"/>
                      <a:ext cx="762000" cy="28575"/>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pStyle w:val="Heading1"/>
        <w:pBdr>
          <w:top w:space="0" w:sz="0" w:val="nil"/>
          <w:left w:space="0" w:sz="0" w:val="nil"/>
          <w:bottom w:space="0" w:sz="0" w:val="nil"/>
          <w:right w:space="0" w:sz="0" w:val="nil"/>
          <w:between w:space="0" w:sz="0" w:val="nil"/>
        </w:pBdr>
        <w:shd w:fill="auto" w:val="clear"/>
        <w:rPr>
          <w:color w:val="000000"/>
        </w:rPr>
      </w:pPr>
      <w:bookmarkStart w:colFirst="0" w:colLast="0" w:name="_nhgxo0sqza6i" w:id="1"/>
      <w:bookmarkEnd w:id="1"/>
      <w:r w:rsidDel="00000000" w:rsidR="00000000" w:rsidRPr="00000000">
        <w:rPr>
          <w:rtl w:val="0"/>
        </w:rPr>
        <w:t xml:space="preserve">Cincinnati Advocacy</w:t>
      </w:r>
      <w:r w:rsidDel="00000000" w:rsidR="00000000" w:rsidRPr="00000000">
        <w:rPr>
          <w:rtl w:val="0"/>
        </w:rPr>
      </w:r>
    </w:p>
    <w:p w:rsidR="00000000" w:rsidDel="00000000" w:rsidP="00000000" w:rsidRDefault="00000000" w:rsidRPr="00000000" w14:paraId="00000004">
      <w:pPr>
        <w:pStyle w:val="Subtitle"/>
        <w:pBdr>
          <w:top w:space="0" w:sz="0" w:val="nil"/>
          <w:left w:space="0" w:sz="0" w:val="nil"/>
          <w:bottom w:space="0" w:sz="0" w:val="nil"/>
          <w:right w:space="0" w:sz="0" w:val="nil"/>
          <w:between w:space="0" w:sz="0" w:val="nil"/>
        </w:pBdr>
        <w:shd w:fill="auto" w:val="clear"/>
        <w:spacing w:before="0" w:line="276" w:lineRule="auto"/>
        <w:jc w:val="center"/>
        <w:rPr>
          <w:rFonts w:ascii="Lora" w:cs="Lora" w:eastAsia="Lora" w:hAnsi="Lora"/>
          <w:sz w:val="24"/>
          <w:szCs w:val="24"/>
        </w:rPr>
      </w:pPr>
      <w:bookmarkStart w:colFirst="0" w:colLast="0" w:name="_wxjfgs4xrgzs" w:id="2"/>
      <w:bookmarkEnd w:id="2"/>
      <w:r w:rsidDel="00000000" w:rsidR="00000000" w:rsidRPr="00000000">
        <w:rPr>
          <w:rFonts w:ascii="Lora" w:cs="Lora" w:eastAsia="Lora" w:hAnsi="Lora"/>
          <w:sz w:val="24"/>
          <w:szCs w:val="24"/>
          <w:rtl w:val="0"/>
        </w:rPr>
        <w:t xml:space="preserve">Greater Cincinnati Homeless Coalition</w:t>
      </w:r>
      <w:r w:rsidDel="00000000" w:rsidR="00000000" w:rsidRPr="00000000">
        <w:rPr>
          <w:rtl w:val="0"/>
        </w:rPr>
      </w:r>
    </w:p>
    <w:p w:rsidR="00000000" w:rsidDel="00000000" w:rsidP="00000000" w:rsidRDefault="00000000" w:rsidRPr="00000000" w14:paraId="00000005">
      <w:pPr>
        <w:spacing w:before="320" w:lineRule="auto"/>
        <w:jc w:val="center"/>
        <w:rPr/>
      </w:pPr>
      <w:r w:rsidDel="00000000" w:rsidR="00000000" w:rsidRPr="00000000">
        <w:rPr/>
        <w:drawing>
          <wp:inline distB="114300" distT="114300" distL="114300" distR="114300">
            <wp:extent cx="2124075" cy="1628775"/>
            <wp:effectExtent b="0" l="0" r="0" t="0"/>
            <wp:docPr id="2"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2124075" cy="1628775"/>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rPr>
          <w:color w:val="666666"/>
        </w:rPr>
      </w:pPr>
      <w:r w:rsidDel="00000000" w:rsidR="00000000" w:rsidRPr="00000000">
        <w:rPr>
          <w:color w:val="666666"/>
          <w:rtl w:val="0"/>
        </w:rPr>
        <w:t xml:space="preserve">by </w:t>
      </w:r>
      <w:r w:rsidDel="00000000" w:rsidR="00000000" w:rsidRPr="00000000">
        <w:rPr>
          <w:color w:val="ee0000"/>
          <w:rtl w:val="0"/>
        </w:rPr>
        <w:t xml:space="preserve">Abigail Joseph</w:t>
      </w:r>
      <w:r w:rsidDel="00000000" w:rsidR="00000000" w:rsidRPr="00000000">
        <w:rPr>
          <w:color w:val="666666"/>
          <w:rtl w:val="0"/>
        </w:rPr>
        <w:t xml:space="preserve"> on January 30th 2020</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Researching local businesses and organizations I came across The Greater Cincinnati Homeless Coalition. This Cincinnati advocacy group works to eradicate homelessness in our area. The organization itself works with over 65 organizations such as Intercommunity Justice and Peace Center, Over-The-Rhine Community Housing, and Affordable Housing Advocates. The Coalition generally has four areas of work: Coordination of Services, Advocacy, Education, and Streetvibes (their bi-weekly newspaper). They offer many ways to be involved in their mission along with educational opportunities.  </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jc w:val="center"/>
        <w:rPr>
          <w:b w:val="1"/>
          <w:sz w:val="28"/>
          <w:szCs w:val="28"/>
        </w:rPr>
      </w:pPr>
      <w:r w:rsidDel="00000000" w:rsidR="00000000" w:rsidRPr="00000000">
        <w:rPr>
          <w:b w:val="1"/>
          <w:sz w:val="28"/>
          <w:szCs w:val="28"/>
          <w:rtl w:val="0"/>
        </w:rPr>
        <w:t xml:space="preserve">The Mission Statement</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jc w:val="center"/>
        <w:rPr>
          <w:color w:val="666666"/>
          <w:sz w:val="24"/>
          <w:szCs w:val="24"/>
        </w:rPr>
      </w:pPr>
      <w:r w:rsidDel="00000000" w:rsidR="00000000" w:rsidRPr="00000000">
        <w:rPr>
          <w:color w:val="666666"/>
          <w:sz w:val="24"/>
          <w:szCs w:val="24"/>
          <w:shd w:fill="f5f5f5" w:val="clear"/>
          <w:rtl w:val="0"/>
        </w:rPr>
        <w:t xml:space="preserve">“The Greater Cincinnati Homeless Coalition is a unified social action agency, fully committed to its ultimate goal: the eradication of homelessness with respect for the dignity and diversity of its membership, people experiencing homelessness and the community. Our Coalition works towards this goal by coordinating services, educating the public, and engaging in grassroots organizing and advocacy.”</w:t>
      </w: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0" w:before="720" w:lineRule="auto"/>
        <w:jc w:val="center"/>
        <w:rPr/>
      </w:pPr>
      <w:r w:rsidDel="00000000" w:rsidR="00000000" w:rsidRPr="00000000">
        <w:rPr/>
        <w:drawing>
          <wp:inline distB="114300" distT="114300" distL="114300" distR="114300">
            <wp:extent cx="5876925" cy="190500"/>
            <wp:effectExtent b="0" l="0" r="0" t="0"/>
            <wp:docPr descr="horizontal line" id="4" name="image2.png"/>
            <a:graphic>
              <a:graphicData uri="http://schemas.openxmlformats.org/drawingml/2006/picture">
                <pic:pic>
                  <pic:nvPicPr>
                    <pic:cNvPr descr="horizontal line" id="0" name="image2.png"/>
                    <pic:cNvPicPr preferRelativeResize="0"/>
                  </pic:nvPicPr>
                  <pic:blipFill>
                    <a:blip r:embed="rId8"/>
                    <a:srcRect b="-566666" l="0" r="6797" t="0"/>
                    <a:stretch>
                      <a:fillRect/>
                    </a:stretch>
                  </pic:blipFill>
                  <pic:spPr>
                    <a:xfrm>
                      <a:off x="0" y="0"/>
                      <a:ext cx="5876925" cy="190500"/>
                    </a:xfrm>
                    <a:prstGeom prst="rect"/>
                    <a:ln/>
                  </pic:spPr>
                </pic:pic>
              </a:graphicData>
            </a:graphic>
          </wp:inline>
        </w:drawing>
      </w:r>
      <w:r w:rsidDel="00000000" w:rsidR="00000000" w:rsidRPr="00000000">
        <w:rPr>
          <w:rtl w:val="0"/>
        </w:rPr>
      </w:r>
    </w:p>
    <w:p w:rsidR="00000000" w:rsidDel="00000000" w:rsidP="00000000" w:rsidRDefault="00000000" w:rsidRPr="00000000" w14:paraId="0000000B">
      <w:pPr>
        <w:pStyle w:val="Subtitle"/>
        <w:pBdr>
          <w:top w:space="0" w:sz="0" w:val="nil"/>
          <w:left w:space="0" w:sz="0" w:val="nil"/>
          <w:bottom w:space="0" w:sz="0" w:val="nil"/>
          <w:right w:space="0" w:sz="0" w:val="nil"/>
          <w:between w:space="0" w:sz="0" w:val="nil"/>
        </w:pBdr>
        <w:shd w:fill="auto" w:val="clear"/>
        <w:rPr>
          <w:rFonts w:ascii="Lora" w:cs="Lora" w:eastAsia="Lora" w:hAnsi="Lora"/>
          <w:b w:val="1"/>
          <w:color w:val="000000"/>
          <w:sz w:val="28"/>
          <w:szCs w:val="28"/>
        </w:rPr>
      </w:pPr>
      <w:bookmarkStart w:colFirst="0" w:colLast="0" w:name="_9b9s00fvznn9" w:id="3"/>
      <w:bookmarkEnd w:id="3"/>
      <w:r w:rsidDel="00000000" w:rsidR="00000000" w:rsidRPr="00000000">
        <w:rPr>
          <w:rFonts w:ascii="Lora" w:cs="Lora" w:eastAsia="Lora" w:hAnsi="Lora"/>
          <w:b w:val="1"/>
          <w:color w:val="000000"/>
          <w:sz w:val="28"/>
          <w:szCs w:val="28"/>
          <w:rtl w:val="0"/>
        </w:rPr>
        <w:t xml:space="preserve">Questions and Answers</w:t>
      </w:r>
    </w:p>
    <w:p w:rsidR="00000000" w:rsidDel="00000000" w:rsidP="00000000" w:rsidRDefault="00000000" w:rsidRPr="00000000" w14:paraId="0000000C">
      <w:pPr>
        <w:jc w:val="center"/>
        <w:rPr/>
      </w:pPr>
      <w:r w:rsidDel="00000000" w:rsidR="00000000" w:rsidRPr="00000000">
        <w:rPr>
          <w:rtl w:val="0"/>
        </w:rPr>
        <w:t xml:space="preserve">Interview with Mark Mussman</w:t>
      </w:r>
    </w:p>
    <w:p w:rsidR="00000000" w:rsidDel="00000000" w:rsidP="00000000" w:rsidRDefault="00000000" w:rsidRPr="00000000" w14:paraId="0000000D">
      <w:pPr>
        <w:jc w:val="center"/>
        <w:rPr/>
      </w:pPr>
      <w:r w:rsidDel="00000000" w:rsidR="00000000" w:rsidRPr="00000000">
        <w:rPr>
          <w:rtl w:val="0"/>
        </w:rPr>
        <w:t xml:space="preserve">Director of Education, PhD</w:t>
      </w:r>
    </w:p>
    <w:p w:rsidR="00000000" w:rsidDel="00000000" w:rsidP="00000000" w:rsidRDefault="00000000" w:rsidRPr="00000000" w14:paraId="0000000E">
      <w:pPr>
        <w:jc w:val="center"/>
        <w:rPr>
          <w:rFonts w:ascii="Comfortaa" w:cs="Comfortaa" w:eastAsia="Comfortaa" w:hAnsi="Comfortaa"/>
          <w:sz w:val="18"/>
          <w:szCs w:val="18"/>
        </w:rPr>
      </w:pPr>
      <w:r w:rsidDel="00000000" w:rsidR="00000000" w:rsidRPr="00000000">
        <w:rPr>
          <w:rFonts w:ascii="Comfortaa" w:cs="Comfortaa" w:eastAsia="Comfortaa" w:hAnsi="Comfortaa"/>
          <w:sz w:val="18"/>
          <w:szCs w:val="18"/>
          <w:rtl w:val="0"/>
        </w:rPr>
        <w:t xml:space="preserve">The following has been edited for length purposes</w:t>
      </w:r>
    </w:p>
    <w:p w:rsidR="00000000" w:rsidDel="00000000" w:rsidP="00000000" w:rsidRDefault="00000000" w:rsidRPr="00000000" w14:paraId="0000000F">
      <w:pPr>
        <w:rPr>
          <w:rFonts w:ascii="Comfortaa" w:cs="Comfortaa" w:eastAsia="Comfortaa" w:hAnsi="Comfortaa"/>
          <w:b w:val="1"/>
        </w:rPr>
      </w:pPr>
      <w:r w:rsidDel="00000000" w:rsidR="00000000" w:rsidRPr="00000000">
        <w:rPr>
          <w:rFonts w:ascii="Comfortaa" w:cs="Comfortaa" w:eastAsia="Comfortaa" w:hAnsi="Comfortaa"/>
          <w:b w:val="1"/>
          <w:rtl w:val="0"/>
        </w:rPr>
        <w:t xml:space="preserve">What are volunteers expects to do and how you do become one?</w:t>
      </w:r>
    </w:p>
    <w:p w:rsidR="00000000" w:rsidDel="00000000" w:rsidP="00000000" w:rsidRDefault="00000000" w:rsidRPr="00000000" w14:paraId="00000010">
      <w:pPr>
        <w:rPr>
          <w:rFonts w:ascii="Comfortaa" w:cs="Comfortaa" w:eastAsia="Comfortaa" w:hAnsi="Comfortaa"/>
        </w:rPr>
      </w:pPr>
      <w:r w:rsidDel="00000000" w:rsidR="00000000" w:rsidRPr="00000000">
        <w:rPr>
          <w:rFonts w:ascii="Comfortaa" w:cs="Comfortaa" w:eastAsia="Comfortaa" w:hAnsi="Comfortaa"/>
          <w:rtl w:val="0"/>
        </w:rPr>
        <w:t xml:space="preserve">“The best way to volunteer is to bring a speaker to a group- this could be a school, community, social, or religious group. The Speaking Engagement has a positive impact by educating people about the facts of homelessness, but also by being able to relate to someone, it helps to build empathy. We generally ask that you volunteer with our member organizations. However this year we're working on a Charter Amendment that would provide funding for affordable housing. We will be looking for volunteers from UC and other places to gather signatures. Hold events. And help get the information out to the public. Becoming an affordable housing advocate this year will be very instrumental in making lasting change in Cincinnati regarding the housing crisis.”</w:t>
      </w:r>
    </w:p>
    <w:p w:rsidR="00000000" w:rsidDel="00000000" w:rsidP="00000000" w:rsidRDefault="00000000" w:rsidRPr="00000000" w14:paraId="00000011">
      <w:pPr>
        <w:rPr>
          <w:rFonts w:ascii="Comfortaa" w:cs="Comfortaa" w:eastAsia="Comfortaa" w:hAnsi="Comfortaa"/>
          <w:b w:val="1"/>
        </w:rPr>
      </w:pPr>
      <w:r w:rsidDel="00000000" w:rsidR="00000000" w:rsidRPr="00000000">
        <w:rPr>
          <w:rFonts w:ascii="Comfortaa" w:cs="Comfortaa" w:eastAsia="Comfortaa" w:hAnsi="Comfortaa"/>
          <w:b w:val="1"/>
          <w:rtl w:val="0"/>
        </w:rPr>
        <w:t xml:space="preserve">What are some of the educational programs offered to the community?</w:t>
      </w:r>
    </w:p>
    <w:p w:rsidR="00000000" w:rsidDel="00000000" w:rsidP="00000000" w:rsidRDefault="00000000" w:rsidRPr="00000000" w14:paraId="00000012">
      <w:pPr>
        <w:rPr>
          <w:rFonts w:ascii="Comfortaa" w:cs="Comfortaa" w:eastAsia="Comfortaa" w:hAnsi="Comfortaa"/>
        </w:rPr>
      </w:pPr>
      <w:r w:rsidDel="00000000" w:rsidR="00000000" w:rsidRPr="00000000">
        <w:rPr>
          <w:rFonts w:ascii="Comfortaa" w:cs="Comfortaa" w:eastAsia="Comfortaa" w:hAnsi="Comfortaa"/>
          <w:rtl w:val="0"/>
        </w:rPr>
        <w:t xml:space="preserve">“Speakers Bureau, Over-The-Rhine People’’s Movement Walking Tour, Streetvibes Shadow, Organizational Training, and more information on our website.We also host college students for their spring breaks through our Cincinnati Urban experience. Generally these students stay with us in OTR for a few days and go into our educational programs. We go in depth and learn from the community members and affordable housing developers. It is a great program that attracts schools from all over the country”</w:t>
      </w:r>
    </w:p>
    <w:p w:rsidR="00000000" w:rsidDel="00000000" w:rsidP="00000000" w:rsidRDefault="00000000" w:rsidRPr="00000000" w14:paraId="00000013">
      <w:pPr>
        <w:rPr>
          <w:rFonts w:ascii="Comfortaa" w:cs="Comfortaa" w:eastAsia="Comfortaa" w:hAnsi="Comfortaa"/>
          <w:b w:val="1"/>
        </w:rPr>
      </w:pPr>
      <w:r w:rsidDel="00000000" w:rsidR="00000000" w:rsidRPr="00000000">
        <w:rPr>
          <w:rFonts w:ascii="Comfortaa" w:cs="Comfortaa" w:eastAsia="Comfortaa" w:hAnsi="Comfortaa"/>
          <w:b w:val="1"/>
          <w:rtl w:val="0"/>
        </w:rPr>
        <w:t xml:space="preserve">What is The Coalition’s goal for Cincinnati?</w:t>
      </w:r>
    </w:p>
    <w:p w:rsidR="00000000" w:rsidDel="00000000" w:rsidP="00000000" w:rsidRDefault="00000000" w:rsidRPr="00000000" w14:paraId="00000014">
      <w:pPr>
        <w:rPr>
          <w:rFonts w:ascii="Comfortaa" w:cs="Comfortaa" w:eastAsia="Comfortaa" w:hAnsi="Comfortaa"/>
        </w:rPr>
      </w:pPr>
      <w:r w:rsidDel="00000000" w:rsidR="00000000" w:rsidRPr="00000000">
        <w:rPr>
          <w:rFonts w:ascii="Comfortaa" w:cs="Comfortaa" w:eastAsia="Comfortaa" w:hAnsi="Comfortaa"/>
          <w:rtl w:val="0"/>
        </w:rPr>
        <w:t xml:space="preserve">“Eradicating homelessness. This will only be accomplished by creating and sustaining affordable housing; ensuring everyone has a living wage; creating and enforcing housing protection”</w:t>
      </w:r>
    </w:p>
    <w:p w:rsidR="00000000" w:rsidDel="00000000" w:rsidP="00000000" w:rsidRDefault="00000000" w:rsidRPr="00000000" w14:paraId="00000015">
      <w:pPr>
        <w:rPr>
          <w:rFonts w:ascii="Comfortaa" w:cs="Comfortaa" w:eastAsia="Comfortaa" w:hAnsi="Comfortaa"/>
          <w:b w:val="1"/>
        </w:rPr>
      </w:pPr>
      <w:r w:rsidDel="00000000" w:rsidR="00000000" w:rsidRPr="00000000">
        <w:rPr>
          <w:rFonts w:ascii="Comfortaa" w:cs="Comfortaa" w:eastAsia="Comfortaa" w:hAnsi="Comfortaa"/>
          <w:b w:val="1"/>
          <w:rtl w:val="0"/>
        </w:rPr>
        <w:t xml:space="preserve">What are ways we as students can be involved? </w:t>
      </w:r>
    </w:p>
    <w:p w:rsidR="00000000" w:rsidDel="00000000" w:rsidP="00000000" w:rsidRDefault="00000000" w:rsidRPr="00000000" w14:paraId="00000016">
      <w:pPr>
        <w:rPr>
          <w:rFonts w:ascii="Quicksand" w:cs="Quicksand" w:eastAsia="Quicksand" w:hAnsi="Quicksand"/>
          <w:b w:val="1"/>
          <w:color w:val="434343"/>
          <w:sz w:val="20"/>
          <w:szCs w:val="20"/>
        </w:rPr>
      </w:pPr>
      <w:r w:rsidDel="00000000" w:rsidR="00000000" w:rsidRPr="00000000">
        <w:rPr>
          <w:rFonts w:ascii="Comfortaa" w:cs="Comfortaa" w:eastAsia="Comfortaa" w:hAnsi="Comfortaa"/>
          <w:rtl w:val="0"/>
        </w:rPr>
        <w:t xml:space="preserve">“Schedule a speaker or walking tour. Get involved with the Charter Amendment campaign this year. Educate people about the harmful stereotypes by learning more about homelessness. Supporting affordable housing agencies. Join the Homeless Coalition as a member. Follow our social media, purchase our newspaper. Write, create artwork, photography, poetry for Streetvibes. Do the 30 day challenge.”</w:t>
      </w:r>
      <w:r w:rsidDel="00000000" w:rsidR="00000000" w:rsidRPr="00000000">
        <w:rPr>
          <w:rtl w:val="0"/>
        </w:rPr>
      </w:r>
    </w:p>
    <w:p w:rsidR="00000000" w:rsidDel="00000000" w:rsidP="00000000" w:rsidRDefault="00000000" w:rsidRPr="00000000" w14:paraId="00000017">
      <w:pPr>
        <w:jc w:val="center"/>
        <w:rPr>
          <w:rFonts w:ascii="Quicksand" w:cs="Quicksand" w:eastAsia="Quicksand" w:hAnsi="Quicksand"/>
          <w:b w:val="1"/>
          <w:color w:val="434343"/>
          <w:sz w:val="20"/>
          <w:szCs w:val="20"/>
        </w:rPr>
      </w:pPr>
      <w:r w:rsidDel="00000000" w:rsidR="00000000" w:rsidRPr="00000000">
        <w:rPr/>
        <w:drawing>
          <wp:inline distB="114300" distT="114300" distL="114300" distR="114300">
            <wp:extent cx="4795838" cy="1704975"/>
            <wp:effectExtent b="0" l="0" r="0" t="0"/>
            <wp:docPr id="3" name="image3.jpg"/>
            <a:graphic>
              <a:graphicData uri="http://schemas.openxmlformats.org/drawingml/2006/picture">
                <pic:pic>
                  <pic:nvPicPr>
                    <pic:cNvPr id="0" name="image3.jpg"/>
                    <pic:cNvPicPr preferRelativeResize="0"/>
                  </pic:nvPicPr>
                  <pic:blipFill>
                    <a:blip r:embed="rId9"/>
                    <a:srcRect b="0" l="0" r="0" t="0"/>
                    <a:stretch>
                      <a:fillRect/>
                    </a:stretch>
                  </pic:blipFill>
                  <pic:spPr>
                    <a:xfrm>
                      <a:off x="0" y="0"/>
                      <a:ext cx="4795838" cy="1704975"/>
                    </a:xfrm>
                    <a:prstGeom prst="rect"/>
                    <a:ln/>
                  </pic:spPr>
                </pic:pic>
              </a:graphicData>
            </a:graphic>
          </wp:inline>
        </w:drawing>
      </w: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before="0" w:line="240" w:lineRule="auto"/>
        <w:jc w:val="center"/>
        <w:rPr/>
      </w:pPr>
      <w:r w:rsidDel="00000000" w:rsidR="00000000" w:rsidRPr="00000000">
        <w:rPr>
          <w:rtl w:val="0"/>
        </w:rPr>
      </w:r>
    </w:p>
    <w:sectPr>
      <w:pgSz w:h="15840" w:w="12240"/>
      <w:pgMar w:bottom="1080" w:top="108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rebuchet MS"/>
  <w:font w:name="Lor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Quicksand">
    <w:embedRegular w:fontKey="{00000000-0000-0000-0000-000000000000}" r:id="rId5" w:subsetted="0"/>
    <w:embedBold w:fontKey="{00000000-0000-0000-0000-000000000000}" r:id="rId6" w:subsetted="0"/>
  </w:font>
  <w:font w:name="Comfortaa">
    <w:embedRegular w:fontKey="{00000000-0000-0000-0000-000000000000}" r:id="rId7" w:subsetted="0"/>
    <w:embedBold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Lora" w:cs="Lora" w:eastAsia="Lora" w:hAnsi="Lora"/>
        <w:sz w:val="22"/>
        <w:szCs w:val="22"/>
        <w:lang w:val="en"/>
      </w:rPr>
    </w:rPrDefault>
    <w:pPrDefault>
      <w:pPr>
        <w:spacing w:before="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after="0" w:line="240" w:lineRule="auto"/>
      <w:jc w:val="center"/>
    </w:pPr>
    <w:rPr>
      <w:color w:val="000000"/>
      <w:sz w:val="72"/>
      <w:szCs w:val="72"/>
    </w:rPr>
  </w:style>
  <w:style w:type="paragraph" w:styleId="Heading2">
    <w:name w:val="heading 2"/>
    <w:basedOn w:val="Normal"/>
    <w:next w:val="Normal"/>
    <w:pPr>
      <w:spacing w:before="480" w:lineRule="auto"/>
    </w:pPr>
    <w:rPr>
      <w:color w:val="000000"/>
      <w:sz w:val="40"/>
      <w:szCs w:val="40"/>
    </w:rPr>
  </w:style>
  <w:style w:type="paragraph" w:styleId="Heading3">
    <w:name w:val="heading 3"/>
    <w:basedOn w:val="Normal"/>
    <w:next w:val="Normal"/>
    <w:pPr>
      <w:spacing w:after="120" w:before="120" w:line="312" w:lineRule="auto"/>
    </w:pPr>
    <w:rPr>
      <w:color w:val="999999"/>
    </w:rPr>
  </w:style>
  <w:style w:type="paragraph" w:styleId="Heading4">
    <w:name w:val="heading 4"/>
    <w:basedOn w:val="Normal"/>
    <w:next w:val="Normal"/>
    <w:pPr>
      <w:spacing w:before="0" w:line="240" w:lineRule="auto"/>
      <w:jc w:val="center"/>
    </w:pPr>
    <w:rPr>
      <w:rFonts w:ascii="Quicksand" w:cs="Quicksand" w:eastAsia="Quicksand" w:hAnsi="Quicksand"/>
      <w:color w:val="434343"/>
      <w:sz w:val="20"/>
      <w:szCs w:val="20"/>
    </w:rPr>
  </w:style>
  <w:style w:type="paragraph" w:styleId="Heading5">
    <w:name w:val="heading 5"/>
    <w:basedOn w:val="Normal"/>
    <w:next w:val="Normal"/>
    <w:pPr>
      <w:keepNext w:val="1"/>
      <w:keepLines w:val="1"/>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spacing w:before="200" w:line="240" w:lineRule="auto"/>
      <w:jc w:val="center"/>
    </w:pPr>
    <w:rPr>
      <w:b w:val="1"/>
      <w:sz w:val="24"/>
      <w:szCs w:val="24"/>
    </w:rPr>
  </w:style>
  <w:style w:type="paragraph" w:styleId="Subtitle">
    <w:name w:val="Subtitle"/>
    <w:basedOn w:val="Normal"/>
    <w:next w:val="Normal"/>
    <w:pPr>
      <w:spacing w:before="0" w:line="240" w:lineRule="auto"/>
      <w:jc w:val="center"/>
    </w:pPr>
    <w:rPr>
      <w:rFonts w:ascii="Quicksand" w:cs="Quicksand" w:eastAsia="Quicksand" w:hAnsi="Quicksand"/>
      <w:color w:val="666666"/>
      <w:sz w:val="20"/>
      <w:szCs w:val="2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jpg"/><Relationship Id="rId5" Type="http://schemas.openxmlformats.org/officeDocument/2006/relationships/styles" Target="styles.xml"/><Relationship Id="rId6" Type="http://schemas.openxmlformats.org/officeDocument/2006/relationships/image" Target="media/image4.png"/><Relationship Id="rId7" Type="http://schemas.openxmlformats.org/officeDocument/2006/relationships/image" Target="media/image1.jp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Lora-regular.ttf"/><Relationship Id="rId2" Type="http://schemas.openxmlformats.org/officeDocument/2006/relationships/font" Target="fonts/Lora-bold.ttf"/><Relationship Id="rId3" Type="http://schemas.openxmlformats.org/officeDocument/2006/relationships/font" Target="fonts/Lora-italic.ttf"/><Relationship Id="rId4" Type="http://schemas.openxmlformats.org/officeDocument/2006/relationships/font" Target="fonts/Lora-boldItalic.ttf"/><Relationship Id="rId5" Type="http://schemas.openxmlformats.org/officeDocument/2006/relationships/font" Target="fonts/Quicksand-regular.ttf"/><Relationship Id="rId6" Type="http://schemas.openxmlformats.org/officeDocument/2006/relationships/font" Target="fonts/Quicksand-bold.ttf"/><Relationship Id="rId7" Type="http://schemas.openxmlformats.org/officeDocument/2006/relationships/font" Target="fonts/Comfortaa-regular.ttf"/><Relationship Id="rId8" Type="http://schemas.openxmlformats.org/officeDocument/2006/relationships/font" Target="fonts/Comfortaa-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